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E" w:rsidRDefault="00930DFA" w:rsidP="00E379B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E379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CENTRALIZUOTAI TEIKIAMŲ SND KAINŲ </w:t>
      </w:r>
      <w:r w:rsidR="00E379B3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ŠILDYMUI IR KARŠTAM VANDENIUI RUOŠTI)</w:t>
      </w:r>
      <w:r w:rsidR="00E379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379B3">
        <w:rPr>
          <w:rFonts w:ascii="Times New Roman" w:hAnsi="Times New Roman" w:cs="Times New Roman"/>
          <w:b/>
          <w:sz w:val="24"/>
          <w:szCs w:val="24"/>
          <w:lang w:val="lt-LT"/>
        </w:rPr>
        <w:t>SUBSIDIJAVIMO KAVOLIŠKIO, KONSTANTINAVOS KAIMŲ IR OBELIŲ MIESTO GYVENTOJAMS</w:t>
      </w:r>
    </w:p>
    <w:p w:rsidR="009B714D" w:rsidRPr="00E379B3" w:rsidRDefault="00E379B3" w:rsidP="009B714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:rsidR="00930DFA" w:rsidRPr="009B714D" w:rsidRDefault="009B714D" w:rsidP="009B714D">
      <w:pPr>
        <w:spacing w:after="0"/>
        <w:ind w:right="-47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714D">
        <w:rPr>
          <w:rFonts w:ascii="Times New Roman" w:hAnsi="Times New Roman" w:cs="Times New Roman"/>
          <w:sz w:val="24"/>
          <w:szCs w:val="24"/>
          <w:lang w:val="lt-LT"/>
        </w:rPr>
        <w:t xml:space="preserve">Kavoliškio kaimo gyventojai pateikė raštą „Dėl suskystintų naftos dujų kainos Kavoliškio kaimo gyventojams“ (2018-11-08, </w:t>
      </w:r>
      <w:r w:rsidR="0067256E">
        <w:rPr>
          <w:rFonts w:ascii="Times New Roman" w:hAnsi="Times New Roman" w:cs="Times New Roman"/>
          <w:sz w:val="24"/>
          <w:szCs w:val="24"/>
          <w:lang w:val="lt-LT"/>
        </w:rPr>
        <w:t xml:space="preserve">GD-5.39-4149), </w:t>
      </w:r>
      <w:r w:rsidR="00F72380">
        <w:rPr>
          <w:rFonts w:ascii="Times New Roman" w:hAnsi="Times New Roman" w:cs="Times New Roman"/>
          <w:sz w:val="24"/>
          <w:szCs w:val="24"/>
          <w:lang w:val="lt-LT"/>
        </w:rPr>
        <w:t xml:space="preserve">kuriame reikalaujama suvienodinti </w:t>
      </w:r>
      <w:r w:rsidR="00A41630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A41630">
        <w:rPr>
          <w:rFonts w:ascii="Times New Roman" w:hAnsi="Times New Roman" w:cs="Times New Roman"/>
          <w:sz w:val="24"/>
          <w:szCs w:val="24"/>
          <w:lang w:val="lt-LT"/>
        </w:rPr>
        <w:t>Litermos</w:t>
      </w:r>
      <w:proofErr w:type="spellEnd"/>
      <w:r w:rsidR="00A41630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="00F723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1630">
        <w:rPr>
          <w:rFonts w:ascii="Times New Roman" w:hAnsi="Times New Roman" w:cs="Times New Roman"/>
          <w:sz w:val="24"/>
          <w:szCs w:val="24"/>
          <w:lang w:val="lt-LT"/>
        </w:rPr>
        <w:t xml:space="preserve">SND </w:t>
      </w:r>
      <w:r w:rsidR="00F72380">
        <w:rPr>
          <w:rFonts w:ascii="Times New Roman" w:hAnsi="Times New Roman" w:cs="Times New Roman"/>
          <w:sz w:val="24"/>
          <w:szCs w:val="24"/>
          <w:lang w:val="lt-LT"/>
        </w:rPr>
        <w:t xml:space="preserve">kainą su kaina, kurią </w:t>
      </w:r>
      <w:r w:rsidR="00F72380" w:rsidRPr="00A41630">
        <w:rPr>
          <w:rFonts w:ascii="Times New Roman" w:hAnsi="Times New Roman" w:cs="Times New Roman"/>
          <w:sz w:val="24"/>
          <w:szCs w:val="24"/>
          <w:lang w:val="lt-LT"/>
        </w:rPr>
        <w:t>mokės Rokiškio miesto vartotojai.</w:t>
      </w:r>
      <w:r w:rsidR="00F723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0DFA" w:rsidRPr="009E5BD0" w:rsidRDefault="00930DFA" w:rsidP="009B714D">
      <w:pPr>
        <w:pStyle w:val="Heading10"/>
        <w:shd w:val="clear" w:color="auto" w:fill="auto"/>
        <w:spacing w:before="0" w:line="240" w:lineRule="auto"/>
        <w:ind w:right="-47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79B3">
        <w:rPr>
          <w:rFonts w:ascii="Times New Roman" w:hAnsi="Times New Roman" w:cs="Times New Roman"/>
          <w:sz w:val="24"/>
          <w:szCs w:val="24"/>
          <w:lang w:val="lt-LT"/>
        </w:rPr>
        <w:t xml:space="preserve">Rokiškio rajono Obelių mieste, Kavoliškio ir </w:t>
      </w:r>
      <w:proofErr w:type="spellStart"/>
      <w:r w:rsidRPr="00E379B3">
        <w:rPr>
          <w:rFonts w:ascii="Times New Roman" w:hAnsi="Times New Roman" w:cs="Times New Roman"/>
          <w:sz w:val="24"/>
          <w:szCs w:val="24"/>
          <w:lang w:val="lt-LT"/>
        </w:rPr>
        <w:t>Konstantinavos</w:t>
      </w:r>
      <w:proofErr w:type="spellEnd"/>
      <w:r w:rsidRPr="00E379B3">
        <w:rPr>
          <w:rFonts w:ascii="Times New Roman" w:hAnsi="Times New Roman" w:cs="Times New Roman"/>
          <w:sz w:val="24"/>
          <w:szCs w:val="24"/>
          <w:lang w:val="lt-LT"/>
        </w:rPr>
        <w:t xml:space="preserve"> kaimuose gyventojams suskystintas naftos dujas </w:t>
      </w:r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 xml:space="preserve">(toliau – </w:t>
      </w:r>
      <w:r w:rsidRPr="00E379B3">
        <w:rPr>
          <w:rFonts w:ascii="Times New Roman" w:hAnsi="Times New Roman" w:cs="Times New Roman"/>
          <w:sz w:val="24"/>
          <w:szCs w:val="24"/>
          <w:lang w:val="lt-LT"/>
        </w:rPr>
        <w:t>SND</w:t>
      </w:r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E379B3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centralizuotai tiekia u</w:t>
      </w:r>
      <w:r w:rsidRPr="00E379B3">
        <w:rPr>
          <w:rFonts w:ascii="Times New Roman" w:hAnsi="Times New Roman" w:cs="Times New Roman"/>
          <w:sz w:val="24"/>
          <w:szCs w:val="24"/>
          <w:lang w:val="lt-LT"/>
        </w:rPr>
        <w:t>žda</w:t>
      </w:r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roji akcinė bendrovė „</w:t>
      </w:r>
      <w:proofErr w:type="spellStart"/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Literma</w:t>
      </w:r>
      <w:proofErr w:type="spellEnd"/>
      <w:r w:rsidR="00E379B3" w:rsidRPr="00E379B3">
        <w:rPr>
          <w:rFonts w:ascii="Times New Roman" w:hAnsi="Times New Roman" w:cs="Times New Roman"/>
          <w:sz w:val="24"/>
          <w:szCs w:val="24"/>
          <w:lang w:val="lt-LT"/>
        </w:rPr>
        <w:t>“. Paslauga naudojasi 298</w:t>
      </w:r>
      <w:r w:rsidR="009E5BD0">
        <w:rPr>
          <w:rFonts w:ascii="Times New Roman" w:hAnsi="Times New Roman" w:cs="Times New Roman"/>
          <w:sz w:val="24"/>
          <w:szCs w:val="24"/>
          <w:lang w:val="lt-LT"/>
        </w:rPr>
        <w:t xml:space="preserve"> abonentai</w:t>
      </w:r>
      <w:r w:rsidR="00F72380">
        <w:rPr>
          <w:rFonts w:ascii="Times New Roman" w:hAnsi="Times New Roman" w:cs="Times New Roman"/>
          <w:sz w:val="24"/>
          <w:szCs w:val="24"/>
          <w:lang w:val="lt-LT"/>
        </w:rPr>
        <w:t xml:space="preserve"> (planuojamas vartotojų skaičius 2019 m.)</w:t>
      </w:r>
      <w:r w:rsidR="009E5BD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E5BD0" w:rsidRPr="00E953A2" w:rsidRDefault="009B714D" w:rsidP="009B714D">
      <w:pPr>
        <w:spacing w:after="0"/>
        <w:ind w:right="-471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953A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UAB „Literma“ </w:t>
      </w:r>
      <w:r w:rsidR="00930DFA" w:rsidRPr="00E953A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centralizuotai tiekiamų suskystintų naftos dujų kainos </w:t>
      </w:r>
      <w:r w:rsidR="009E5BD0">
        <w:rPr>
          <w:rFonts w:ascii="Times New Roman" w:hAnsi="Times New Roman" w:cs="Times New Roman"/>
          <w:sz w:val="24"/>
          <w:szCs w:val="24"/>
          <w:lang w:val="lt-LT"/>
        </w:rPr>
        <w:t>patvirtinto</w:t>
      </w:r>
      <w:r w:rsidR="009E5BD0" w:rsidRPr="00E379B3">
        <w:rPr>
          <w:rFonts w:ascii="Times New Roman" w:hAnsi="Times New Roman" w:cs="Times New Roman"/>
          <w:sz w:val="24"/>
          <w:szCs w:val="24"/>
          <w:lang w:val="lt-LT"/>
        </w:rPr>
        <w:t>s Valstybinėje kainų ir energetikos komisijoje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953A2">
        <w:rPr>
          <w:rFonts w:ascii="Times New Roman" w:hAnsi="Times New Roman" w:cs="Times New Roman"/>
          <w:sz w:val="24"/>
          <w:szCs w:val="24"/>
          <w:lang w:val="lt-LT"/>
        </w:rPr>
        <w:t>12 mėnesių nuo jų įsigaliojimo dienos.</w:t>
      </w:r>
    </w:p>
    <w:p w:rsidR="00F72380" w:rsidRDefault="00F72380" w:rsidP="009B714D">
      <w:pPr>
        <w:spacing w:after="0"/>
        <w:ind w:right="-47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palyginimas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19F4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 xml:space="preserve"> VKEK </w:t>
      </w:r>
      <w:proofErr w:type="spellStart"/>
      <w:r w:rsidR="005F19F4"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9F4">
        <w:rPr>
          <w:rFonts w:ascii="Times New Roman" w:hAnsi="Times New Roman" w:cs="Times New Roman"/>
          <w:sz w:val="24"/>
          <w:szCs w:val="24"/>
        </w:rPr>
        <w:t>kainas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 xml:space="preserve">) 2019 </w:t>
      </w:r>
      <w:proofErr w:type="spellStart"/>
      <w:r w:rsidR="005F19F4">
        <w:rPr>
          <w:rFonts w:ascii="Times New Roman" w:hAnsi="Times New Roman" w:cs="Times New Roman"/>
          <w:sz w:val="24"/>
          <w:szCs w:val="24"/>
        </w:rPr>
        <w:t>metams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701"/>
        <w:gridCol w:w="1418"/>
        <w:gridCol w:w="1276"/>
        <w:gridCol w:w="1559"/>
      </w:tblGrid>
      <w:tr w:rsidR="00F72380" w:rsidRPr="00F72380" w:rsidTr="006A5BFF">
        <w:trPr>
          <w:trHeight w:val="379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ĮMONĖ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Pastaba</w:t>
            </w:r>
            <w:proofErr w:type="spellEnd"/>
          </w:p>
        </w:tc>
      </w:tr>
      <w:tr w:rsidR="005F19F4" w:rsidRPr="00F72380" w:rsidTr="006A5BFF">
        <w:trPr>
          <w:trHeight w:val="1182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5F19F4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Pastovioji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dalis-m</w:t>
            </w:r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ėnesinis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mokestis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[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/1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mėn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F4" w:rsidRDefault="005F19F4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Kintamoji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dalis</w:t>
            </w:r>
            <w:proofErr w:type="spellEnd"/>
          </w:p>
          <w:p w:rsidR="00F72380" w:rsidRPr="00F72380" w:rsidRDefault="00F7238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m³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dujų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kaina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[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/m³] (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21 proc. PVM)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kWh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kaina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/kWh]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380" w:rsidRPr="00F72380" w:rsidRDefault="00A4163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163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 kWh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Kainos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skirtumas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lyginant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 </w:t>
            </w:r>
            <w:proofErr w:type="spellStart"/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kaina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F19F4" w:rsidRPr="00F72380" w:rsidTr="006A5BFF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UAB „LITERMA" </w:t>
            </w: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="005F19F4" w:rsidRPr="005F19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SND</w:t>
            </w: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tiekimas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DF20C2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7,81%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5F19F4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 </w:t>
            </w:r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 proc PVM</w:t>
            </w:r>
          </w:p>
        </w:tc>
      </w:tr>
      <w:tr w:rsidR="005F19F4" w:rsidRPr="00F72380" w:rsidTr="006A5BFF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AB „SUSKYSTINTOS DUJOS" (SND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tiekimas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DF20C2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5F19F4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 </w:t>
            </w:r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 proc PVM</w:t>
            </w:r>
          </w:p>
        </w:tc>
      </w:tr>
      <w:tr w:rsidR="005F19F4" w:rsidRPr="00F72380" w:rsidTr="006A5BFF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 „PANEVĖŽIO ENERGIJA" (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šilumos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tiekimas</w:t>
            </w:r>
            <w:proofErr w:type="spellEnd"/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DF20C2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F72380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80" w:rsidRPr="00F72380" w:rsidRDefault="005F19F4" w:rsidP="00F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 </w:t>
            </w:r>
            <w:r w:rsidR="00F72380" w:rsidRPr="00F723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 proc PVM</w:t>
            </w:r>
          </w:p>
        </w:tc>
      </w:tr>
    </w:tbl>
    <w:p w:rsidR="00F72380" w:rsidRPr="00E379B3" w:rsidRDefault="00F72380" w:rsidP="009B714D">
      <w:pPr>
        <w:spacing w:after="0"/>
        <w:ind w:right="-47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9B3" w:rsidRDefault="009B714D" w:rsidP="00C824DA">
      <w:pPr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priimtą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VKEK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nutarimo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atskirų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kuro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sąnaudų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normatyvų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būstui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šildyti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karštam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vandeniui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ruošti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taikymo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metodikos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redakciją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vidutinis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sąnaudų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normatyvas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būstui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šildyti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pastatams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pastatytiems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1992 m.,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priklausomai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</w:t>
      </w:r>
      <w:r w:rsidR="00C265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aukštų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skaičiaus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17,1 </w:t>
      </w:r>
      <w:proofErr w:type="spellStart"/>
      <w:r w:rsidR="00C265F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C265F5">
        <w:rPr>
          <w:rFonts w:ascii="Times New Roman" w:hAnsi="Times New Roman" w:cs="Times New Roman"/>
          <w:sz w:val="24"/>
          <w:szCs w:val="24"/>
        </w:rPr>
        <w:t xml:space="preserve"> 26 kWh/m²</w:t>
      </w:r>
      <w:r w:rsidR="00A41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630">
        <w:rPr>
          <w:rFonts w:ascii="Times New Roman" w:hAnsi="Times New Roman" w:cs="Times New Roman"/>
          <w:sz w:val="24"/>
          <w:szCs w:val="24"/>
        </w:rPr>
        <w:t>maksimalu</w:t>
      </w:r>
      <w:r w:rsidR="00C82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20,7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36 kWh/</w:t>
      </w:r>
      <w:r w:rsidR="00C824DA" w:rsidRPr="00C824DA">
        <w:rPr>
          <w:rFonts w:ascii="Times New Roman" w:hAnsi="Times New Roman" w:cs="Times New Roman"/>
          <w:sz w:val="24"/>
          <w:szCs w:val="24"/>
        </w:rPr>
        <w:t xml:space="preserve"> </w:t>
      </w:r>
      <w:r w:rsidR="00C824DA">
        <w:rPr>
          <w:rFonts w:ascii="Times New Roman" w:hAnsi="Times New Roman" w:cs="Times New Roman"/>
          <w:sz w:val="24"/>
          <w:szCs w:val="24"/>
        </w:rPr>
        <w:t xml:space="preserve">m². </w:t>
      </w:r>
      <w:proofErr w:type="spellStart"/>
      <w:proofErr w:type="gramStart"/>
      <w:r w:rsidR="00C824DA">
        <w:rPr>
          <w:rFonts w:ascii="Times New Roman" w:hAnsi="Times New Roman" w:cs="Times New Roman"/>
          <w:b/>
          <w:sz w:val="24"/>
          <w:szCs w:val="24"/>
        </w:rPr>
        <w:t>Pasirenkame</w:t>
      </w:r>
      <w:proofErr w:type="spellEnd"/>
      <w:r w:rsidR="00C8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7E5">
        <w:rPr>
          <w:rFonts w:ascii="Times New Roman" w:hAnsi="Times New Roman" w:cs="Times New Roman"/>
          <w:b/>
          <w:sz w:val="24"/>
          <w:szCs w:val="24"/>
        </w:rPr>
        <w:t>30</w:t>
      </w:r>
      <w:r w:rsidR="00C824DA" w:rsidRPr="00C824DA">
        <w:rPr>
          <w:rFonts w:ascii="Times New Roman" w:hAnsi="Times New Roman" w:cs="Times New Roman"/>
          <w:b/>
          <w:sz w:val="24"/>
          <w:szCs w:val="24"/>
        </w:rPr>
        <w:t xml:space="preserve"> kWh/ m²</w:t>
      </w:r>
      <w:r w:rsidR="00C8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DA" w:rsidRPr="00C824D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1999 m. VKEK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nutarimą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. 30,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priimta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DA">
        <w:rPr>
          <w:rFonts w:ascii="Times New Roman" w:hAnsi="Times New Roman" w:cs="Times New Roman"/>
          <w:sz w:val="24"/>
          <w:szCs w:val="24"/>
        </w:rPr>
        <w:t>skaičiuoti</w:t>
      </w:r>
      <w:proofErr w:type="spellEnd"/>
      <w:r w:rsidR="00C824DA">
        <w:rPr>
          <w:rFonts w:ascii="Times New Roman" w:hAnsi="Times New Roman" w:cs="Times New Roman"/>
          <w:sz w:val="24"/>
          <w:szCs w:val="24"/>
        </w:rPr>
        <w:t xml:space="preserve"> 34 kWh/</w:t>
      </w:r>
      <w:r w:rsidR="00C824DA" w:rsidRPr="00C824DA">
        <w:rPr>
          <w:rFonts w:ascii="Times New Roman" w:hAnsi="Times New Roman" w:cs="Times New Roman"/>
          <w:sz w:val="24"/>
          <w:szCs w:val="24"/>
        </w:rPr>
        <w:t xml:space="preserve"> </w:t>
      </w:r>
      <w:r w:rsidR="00C824DA">
        <w:rPr>
          <w:rFonts w:ascii="Times New Roman" w:hAnsi="Times New Roman" w:cs="Times New Roman"/>
          <w:sz w:val="24"/>
          <w:szCs w:val="24"/>
        </w:rPr>
        <w:t>m²).</w:t>
      </w:r>
      <w:proofErr w:type="gramEnd"/>
    </w:p>
    <w:p w:rsidR="008324F2" w:rsidRDefault="00C824DA" w:rsidP="008324F2">
      <w:pPr>
        <w:spacing w:after="0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Kuro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sąnaudos</w:t>
      </w:r>
      <w:proofErr w:type="spellEnd"/>
      <w:r>
        <w:rPr>
          <w:rFonts w:ascii="Times New Roman" w:hAnsi="Times New Roman" w:cs="Times New Roman"/>
          <w:sz w:val="24"/>
          <w:szCs w:val="24"/>
        </w:rPr>
        <w:t>:  SND – 0</w:t>
      </w:r>
      <w:proofErr w:type="gramStart"/>
      <w:r>
        <w:rPr>
          <w:rFonts w:ascii="Times New Roman" w:hAnsi="Times New Roman" w:cs="Times New Roman"/>
          <w:sz w:val="24"/>
          <w:szCs w:val="24"/>
        </w:rPr>
        <w:t>,0783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Kg/ kWh; </w:t>
      </w:r>
      <w:proofErr w:type="spellStart"/>
      <w:r>
        <w:rPr>
          <w:rFonts w:ascii="Times New Roman" w:hAnsi="Times New Roman" w:cs="Times New Roman"/>
          <w:sz w:val="24"/>
          <w:szCs w:val="24"/>
        </w:rPr>
        <w:t>Pjūvenos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briketai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- 0,2143 kg/kWh.</w:t>
      </w:r>
    </w:p>
    <w:p w:rsidR="000D3E39" w:rsidRDefault="000D3E39" w:rsidP="008324F2">
      <w:pPr>
        <w:spacing w:after="0"/>
        <w:ind w:right="-6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Normatyvinis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48">
        <w:rPr>
          <w:rFonts w:ascii="Times New Roman" w:hAnsi="Times New Roman" w:cs="Times New Roman"/>
          <w:sz w:val="24"/>
          <w:szCs w:val="24"/>
        </w:rPr>
        <w:t>1 m²</w:t>
      </w:r>
      <w:r w:rsidR="001A1848" w:rsidRPr="001A1848">
        <w:rPr>
          <w:rFonts w:ascii="Times New Roman" w:hAnsi="Times New Roman" w:cs="Times New Roman"/>
          <w:sz w:val="24"/>
          <w:szCs w:val="24"/>
        </w:rPr>
        <w:t>-1</w:t>
      </w:r>
      <w:proofErr w:type="gramStart"/>
      <w:r w:rsidR="001A1848" w:rsidRPr="001A1848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="001A1848" w:rsidRPr="001A1848">
        <w:rPr>
          <w:rFonts w:ascii="Times New Roman" w:hAnsi="Times New Roman" w:cs="Times New Roman"/>
          <w:sz w:val="24"/>
          <w:szCs w:val="24"/>
        </w:rPr>
        <w:t xml:space="preserve"> </w:t>
      </w:r>
      <w:r w:rsidR="001A1848" w:rsidRPr="001A1848">
        <w:rPr>
          <w:rFonts w:ascii="Times New Roman" w:hAnsi="Times New Roman" w:cs="Times New Roman"/>
          <w:sz w:val="24"/>
          <w:szCs w:val="24"/>
          <w:lang w:val="en-US"/>
        </w:rPr>
        <w:t>m³.</w:t>
      </w:r>
    </w:p>
    <w:p w:rsidR="008324F2" w:rsidRPr="008324F2" w:rsidRDefault="008324F2" w:rsidP="008324F2">
      <w:pPr>
        <w:spacing w:after="0"/>
        <w:ind w:right="-613"/>
        <w:rPr>
          <w:rFonts w:ascii="Times New Roman" w:hAnsi="Times New Roman" w:cs="Times New Roman"/>
          <w:sz w:val="24"/>
          <w:szCs w:val="24"/>
        </w:rPr>
      </w:pPr>
    </w:p>
    <w:p w:rsidR="00C824DA" w:rsidRPr="008324F2" w:rsidRDefault="00C824DA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PVZ:</w:t>
      </w:r>
    </w:p>
    <w:p w:rsidR="000E07E5" w:rsidRPr="008324F2" w:rsidRDefault="00C824DA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proofErr w:type="gramStart"/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Kavoliškyje</w:t>
      </w:r>
      <w:proofErr w:type="spellEnd"/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Butas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70 m².</w:t>
      </w:r>
      <w:proofErr w:type="gramEnd"/>
      <w:r w:rsidR="000E07E5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C824DA" w:rsidRPr="00730318" w:rsidRDefault="000E07E5" w:rsidP="008324F2">
      <w:pPr>
        <w:spacing w:after="0" w:line="240" w:lineRule="auto"/>
        <w:ind w:right="-612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</w:pP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lt-LT"/>
        </w:rPr>
        <w:t>Š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ildymui</w:t>
      </w:r>
      <w:proofErr w:type="spellEnd"/>
      <w:r w:rsidR="00C824DA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70 m²x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30</w:t>
      </w:r>
      <w:r w:rsidR="00C824DA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kWh/ m²x0,0687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C824DA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ur</w:t>
      </w:r>
      <w:proofErr w:type="spellEnd"/>
      <w:r w:rsidR="00C824DA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/kWh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=144 Eur.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+ 11.63=</w:t>
      </w:r>
      <w:r w:rsidR="00280BD8" w:rsidRPr="0073031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155.63 E</w:t>
      </w:r>
      <w:r w:rsidRPr="0073031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ur.</w:t>
      </w:r>
    </w:p>
    <w:p w:rsidR="000E07E5" w:rsidRPr="008324F2" w:rsidRDefault="000E07E5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Arba</w:t>
      </w:r>
      <w:proofErr w:type="spellEnd"/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70x30</w:t>
      </w:r>
      <w:r w:rsidR="00280BD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=</w:t>
      </w:r>
      <w:r w:rsidR="00280BD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2100 </w:t>
      </w:r>
      <w:proofErr w:type="gramStart"/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kWh :</w:t>
      </w:r>
      <w:proofErr w:type="gramEnd"/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28</w:t>
      </w:r>
      <w:r w:rsidR="0073031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lt-LT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lt-LT"/>
        </w:rPr>
        <w:t>kWh</w:t>
      </w:r>
      <w:proofErr w:type="spellEnd"/>
      <w:r w:rsidR="0073031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lt-LT"/>
        </w:rPr>
        <w:t>/</w:t>
      </w:r>
      <w:r w:rsidR="0073031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m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=75</w:t>
      </w:r>
      <w:r w:rsidR="00A41630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m³;  t.</w:t>
      </w:r>
      <w:r w:rsidR="00280BD8"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y. 75 m³x1.92</w:t>
      </w:r>
      <w:r w:rsidR="00730318" w:rsidRPr="00730318">
        <w:rPr>
          <w:rFonts w:ascii="Times New Roman" w:eastAsia="Times New Roman" w:hAnsi="Times New Roman" w:cs="Times New Roman"/>
          <w:color w:val="215868" w:themeColor="accent5" w:themeShade="80"/>
          <w:lang w:eastAsia="en-GB"/>
        </w:rPr>
        <w:t xml:space="preserve"> </w:t>
      </w:r>
      <w:proofErr w:type="spellStart"/>
      <w:r w:rsidR="00730318" w:rsidRPr="00730318">
        <w:rPr>
          <w:rFonts w:ascii="Times New Roman" w:eastAsia="Times New Roman" w:hAnsi="Times New Roman" w:cs="Times New Roman"/>
          <w:color w:val="215868" w:themeColor="accent5" w:themeShade="80"/>
          <w:lang w:eastAsia="en-GB"/>
        </w:rPr>
        <w:t>Eur</w:t>
      </w:r>
      <w:proofErr w:type="spellEnd"/>
      <w:r w:rsidR="00730318" w:rsidRPr="00730318">
        <w:rPr>
          <w:rFonts w:ascii="Times New Roman" w:eastAsia="Times New Roman" w:hAnsi="Times New Roman" w:cs="Times New Roman"/>
          <w:color w:val="215868" w:themeColor="accent5" w:themeShade="80"/>
          <w:lang w:eastAsia="en-GB"/>
        </w:rPr>
        <w:t>/m³</w:t>
      </w:r>
      <w:r w:rsidRPr="00730318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=</w:t>
      </w:r>
      <w:r w:rsidRPr="0073031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144 Eur. (1m³=28 kWh)</w:t>
      </w:r>
      <w:r w:rsidR="00280BD8" w:rsidRPr="0073031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</w:p>
    <w:p w:rsidR="008324F2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</w:t>
      </w:r>
      <w:r w:rsidR="00280B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š</w:t>
      </w:r>
      <w:proofErr w:type="spellEnd"/>
      <w:r w:rsidR="00A41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A41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viso</w:t>
      </w:r>
      <w:proofErr w:type="spellEnd"/>
      <w:r w:rsidR="00A41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155</w:t>
      </w:r>
      <w:proofErr w:type="gramStart"/>
      <w:r w:rsidR="00A41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63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Eur.</w:t>
      </w:r>
    </w:p>
    <w:p w:rsidR="008324F2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0E07E5" w:rsidRPr="008324F2" w:rsidRDefault="000E07E5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proofErr w:type="gramStart"/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Roki</w:t>
      </w:r>
      <w:proofErr w:type="spellEnd"/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lt-LT"/>
        </w:rPr>
        <w:t>š</w:t>
      </w:r>
      <w:proofErr w:type="spellStart"/>
      <w:r w:rsidRPr="008324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kyje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Butas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70 m².</w:t>
      </w:r>
      <w:proofErr w:type="gramEnd"/>
    </w:p>
    <w:p w:rsidR="000E07E5" w:rsidRPr="008324F2" w:rsidRDefault="000E07E5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Šildymui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70 m²x30 kWh/ m²x0</w:t>
      </w:r>
      <w:proofErr w:type="gram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,0636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Eur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/kWh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=133,56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Eur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;</w:t>
      </w:r>
    </w:p>
    <w:p w:rsidR="000E07E5" w:rsidRPr="008324F2" w:rsidRDefault="000E07E5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lastRenderedPageBreak/>
        <w:t>„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Gyvatukas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” -</w:t>
      </w:r>
      <w:r w:rsidR="006A5BFF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160 kWh =</w:t>
      </w:r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10</w:t>
      </w:r>
      <w:proofErr w:type="gramStart"/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</w:t>
      </w:r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18</w:t>
      </w:r>
      <w:proofErr w:type="gramEnd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Eur.</w:t>
      </w:r>
    </w:p>
    <w:p w:rsidR="008324F2" w:rsidRPr="008324F2" w:rsidRDefault="00280BD8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Š</w:t>
      </w:r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iluma</w:t>
      </w:r>
      <w:proofErr w:type="spellEnd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su</w:t>
      </w:r>
      <w:proofErr w:type="spellEnd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neprisk</w:t>
      </w:r>
      <w:proofErr w:type="spellEnd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proofErr w:type="gramEnd"/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v</w:t>
      </w:r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andens</w:t>
      </w:r>
      <w:proofErr w:type="spellEnd"/>
      <w:proofErr w:type="gramEnd"/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kiekiu</w:t>
      </w:r>
      <w:proofErr w:type="spellEnd"/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– 20 kWh =1,</w:t>
      </w:r>
      <w:r w:rsidR="008324F2"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27 Eur.</w:t>
      </w:r>
    </w:p>
    <w:p w:rsidR="008324F2" w:rsidRPr="008324F2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proofErr w:type="gram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Aptarnavimo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mok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=</w:t>
      </w:r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0</w:t>
      </w:r>
      <w:proofErr w:type="gramStart"/>
      <w:r w:rsidR="00A4163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97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Eur.</w:t>
      </w:r>
    </w:p>
    <w:p w:rsidR="008324F2" w:rsidRPr="008324F2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Kar</w:t>
      </w:r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što</w:t>
      </w:r>
      <w:proofErr w:type="spellEnd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vandens</w:t>
      </w:r>
      <w:proofErr w:type="spellEnd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ruoš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imas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= 4</w:t>
      </w:r>
      <w:proofErr w:type="gram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,65</w:t>
      </w:r>
      <w:proofErr w:type="gram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Eur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/ m³</w:t>
      </w:r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x X(</w:t>
      </w:r>
      <w:proofErr w:type="spellStart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sunaudotas</w:t>
      </w:r>
      <w:proofErr w:type="spellEnd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280BD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karš</w:t>
      </w:r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to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vandens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kiekis</w:t>
      </w:r>
      <w:proofErr w:type="spellEnd"/>
      <w:r w:rsidRPr="008324F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 pvz.3 m³) = 14 Eur.</w:t>
      </w:r>
    </w:p>
    <w:p w:rsidR="008324F2" w:rsidRPr="00280BD8" w:rsidRDefault="00280BD8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proofErr w:type="spellStart"/>
      <w:r w:rsidRPr="00280B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Iš</w:t>
      </w:r>
      <w:proofErr w:type="spellEnd"/>
      <w:r w:rsidR="008324F2" w:rsidRPr="00280B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324F2" w:rsidRPr="00280B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viso</w:t>
      </w:r>
      <w:proofErr w:type="spellEnd"/>
      <w:r w:rsidR="008324F2" w:rsidRPr="00280B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= 160 Eur.</w:t>
      </w:r>
    </w:p>
    <w:p w:rsidR="00796450" w:rsidRDefault="00796450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</w:p>
    <w:p w:rsidR="00A41630" w:rsidRPr="00280BD8" w:rsidRDefault="00A41630" w:rsidP="008324F2">
      <w:pPr>
        <w:spacing w:after="0" w:line="240" w:lineRule="auto"/>
        <w:ind w:right="-61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Išvada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išlaidos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buto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šildymui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maisto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gaminimui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ir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karšto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vandens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ruošimui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Rokiškio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miesto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bute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ir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Kavoliškio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bute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labai</w:t>
      </w:r>
      <w:proofErr w:type="spellEnd"/>
      <w:proofErr w:type="gram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nežymiai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skiriasi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. Tai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priklauso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nuo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sunaudoto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karšto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vandens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kiekio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nuo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temperatūros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patalpose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nuo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to,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ar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kaimynai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šildosi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ar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D2D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kaimyninis</w:t>
      </w:r>
      <w:proofErr w:type="spellEnd"/>
      <w:r w:rsidR="008D2D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butas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visai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D2D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ne</w:t>
      </w:r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šildomas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ir</w:t>
      </w:r>
      <w:proofErr w:type="spellEnd"/>
      <w:r w:rsidR="007964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 xml:space="preserve"> t.t.</w:t>
      </w:r>
    </w:p>
    <w:p w:rsidR="00796450" w:rsidRDefault="00796450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450" w:rsidRDefault="00796450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1A0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324F2">
        <w:rPr>
          <w:rFonts w:ascii="Times New Roman" w:hAnsi="Times New Roman" w:cs="Times New Roman"/>
          <w:b/>
          <w:sz w:val="24"/>
          <w:szCs w:val="24"/>
          <w:lang w:val="en-US"/>
        </w:rPr>
        <w:t>I SIŪLYMAS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F4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324F2" w:rsidRPr="00BF41A0" w:rsidRDefault="00BF41A0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73031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6A5BFF" w:rsidRPr="007303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30318">
        <w:rPr>
          <w:rFonts w:ascii="Times New Roman" w:hAnsi="Times New Roman" w:cs="Times New Roman"/>
          <w:sz w:val="24"/>
          <w:szCs w:val="24"/>
          <w:lang w:val="en-US"/>
        </w:rPr>
        <w:t>sidijuoti</w:t>
      </w:r>
      <w:proofErr w:type="spellEnd"/>
      <w:r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pastoviųjų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dalių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(UAB „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Literma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AB „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Suskystintos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dujos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”)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skirtumą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pagal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kavoliškėnų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prašymą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kurį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mokės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Rokiškio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vartotojai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naudodami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SND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maisto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ruošimui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nėra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318" w:rsidRPr="00730318">
        <w:rPr>
          <w:rFonts w:ascii="Times New Roman" w:hAnsi="Times New Roman" w:cs="Times New Roman"/>
          <w:sz w:val="24"/>
          <w:szCs w:val="24"/>
          <w:lang w:val="lt-LT"/>
        </w:rPr>
        <w:t xml:space="preserve">techninės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galim</w:t>
      </w:r>
      <w:r w:rsidR="00730318" w:rsidRPr="00730318">
        <w:rPr>
          <w:rFonts w:ascii="Times New Roman" w:hAnsi="Times New Roman" w:cs="Times New Roman"/>
          <w:sz w:val="24"/>
          <w:szCs w:val="24"/>
          <w:lang w:val="lt-LT"/>
        </w:rPr>
        <w:t>ybės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UAB „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Literma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vartotojai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neturi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atskirų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apskaitos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prietaisų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maisto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ruoši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sunaudotų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dujų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lt-LT"/>
        </w:rPr>
        <w:t xml:space="preserve"> kiekiui</w:t>
      </w:r>
      <w:proofErr w:type="spellStart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>apskait</w:t>
      </w:r>
      <w:r w:rsidR="00730318" w:rsidRPr="00730318">
        <w:rPr>
          <w:rFonts w:ascii="Times New Roman" w:hAnsi="Times New Roman" w:cs="Times New Roman"/>
          <w:sz w:val="24"/>
          <w:szCs w:val="24"/>
          <w:lang w:val="lt-LT"/>
        </w:rPr>
        <w:t>yti</w:t>
      </w:r>
      <w:proofErr w:type="spellEnd"/>
      <w:r w:rsidR="00730318" w:rsidRPr="007303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0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4F2" w:rsidRPr="008324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00"/>
        <w:gridCol w:w="1060"/>
        <w:gridCol w:w="1584"/>
        <w:gridCol w:w="1701"/>
        <w:gridCol w:w="2126"/>
      </w:tblGrid>
      <w:tr w:rsidR="006A5BFF" w:rsidRPr="008324F2" w:rsidTr="00280BD8">
        <w:trPr>
          <w:trHeight w:val="1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2" w:rsidRPr="008324F2" w:rsidRDefault="008324F2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2" w:rsidRPr="008324F2" w:rsidRDefault="008324F2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Vartotojų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skaičius</w:t>
            </w:r>
            <w:proofErr w:type="spellEnd"/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vnt</w:t>
            </w:r>
            <w:proofErr w:type="spellEnd"/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2" w:rsidRPr="008324F2" w:rsidRDefault="008324F2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Pastovios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dalies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kainų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skirtumas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PVM</w:t>
            </w:r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2" w:rsidRPr="008324F2" w:rsidRDefault="008324F2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Suma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subsidijavimui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mėn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964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2" w:rsidRPr="008324F2" w:rsidRDefault="00796450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Subsidijavimo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suma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metams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Eur</w:t>
            </w:r>
            <w:proofErr w:type="spellEnd"/>
          </w:p>
        </w:tc>
      </w:tr>
      <w:tr w:rsidR="008324F2" w:rsidRPr="008324F2" w:rsidTr="006A5BFF">
        <w:trPr>
          <w:trHeight w:val="8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F2" w:rsidRPr="008324F2" w:rsidRDefault="008324F2" w:rsidP="0083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Pastovios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dalies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subsidijavimas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lyginant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 „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Suskystintos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dujos</w:t>
            </w:r>
            <w:proofErr w:type="spellEnd"/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F2" w:rsidRPr="008324F2" w:rsidRDefault="008324F2" w:rsidP="0079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  <w:r w:rsidR="007303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2" w:rsidRPr="008324F2" w:rsidRDefault="008324F2" w:rsidP="0079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2" w:rsidRPr="008324F2" w:rsidRDefault="008324F2" w:rsidP="0079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2261,82</w:t>
            </w:r>
            <w:r w:rsidR="007303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2" w:rsidRPr="008324F2" w:rsidRDefault="008324F2" w:rsidP="0079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3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27141,84</w:t>
            </w:r>
            <w:r w:rsidR="007303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:rsidR="008324F2" w:rsidRPr="00280BD8" w:rsidRDefault="008324F2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6A5BFF" w:rsidRDefault="00280BD8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B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B26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SIŪLYMAS. </w:t>
      </w:r>
    </w:p>
    <w:p w:rsidR="00B26662" w:rsidRDefault="0053315C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6E47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6E47">
        <w:rPr>
          <w:rFonts w:ascii="Times New Roman" w:hAnsi="Times New Roman" w:cs="Times New Roman"/>
          <w:sz w:val="24"/>
          <w:szCs w:val="24"/>
          <w:lang w:val="en-US"/>
        </w:rPr>
        <w:t>sidijuoti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kintamųjų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dalių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skirtumą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lyginant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UAB „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Literma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>
        <w:rPr>
          <w:rFonts w:ascii="Times New Roman" w:hAnsi="Times New Roman" w:cs="Times New Roman"/>
          <w:sz w:val="24"/>
          <w:szCs w:val="24"/>
          <w:lang w:val="en-US"/>
        </w:rPr>
        <w:t>kintamos</w:t>
      </w:r>
      <w:proofErr w:type="spellEnd"/>
      <w:r w:rsid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>
        <w:rPr>
          <w:rFonts w:ascii="Times New Roman" w:hAnsi="Times New Roman" w:cs="Times New Roman"/>
          <w:sz w:val="24"/>
          <w:szCs w:val="24"/>
          <w:lang w:val="en-US"/>
        </w:rPr>
        <w:t>dalies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kainas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0C2">
        <w:rPr>
          <w:rFonts w:ascii="Times New Roman" w:hAnsi="Times New Roman" w:cs="Times New Roman"/>
          <w:sz w:val="24"/>
          <w:szCs w:val="24"/>
          <w:lang w:val="en-US"/>
        </w:rPr>
        <w:t>AB „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Suskystintos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dujos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kaina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eilutė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AB „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energija</w:t>
      </w:r>
      <w:proofErr w:type="spellEnd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956E47" w:rsidRPr="00956E47">
        <w:rPr>
          <w:rFonts w:ascii="Times New Roman" w:hAnsi="Times New Roman" w:cs="Times New Roman"/>
          <w:sz w:val="24"/>
          <w:szCs w:val="24"/>
          <w:lang w:val="en-US"/>
        </w:rPr>
        <w:t>kaina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="00DF20C2">
        <w:rPr>
          <w:rFonts w:ascii="Times New Roman" w:hAnsi="Times New Roman" w:cs="Times New Roman"/>
          <w:sz w:val="24"/>
          <w:szCs w:val="24"/>
          <w:lang w:val="en-US"/>
        </w:rPr>
        <w:t>eilutė</w:t>
      </w:r>
      <w:proofErr w:type="spellEnd"/>
      <w:r w:rsidR="00DF20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F20C2" w:rsidRPr="00956E47" w:rsidRDefault="00DF20C2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Detalesni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skaičiavimai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pateikiami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pridedamame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(excel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lentelėje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3315C" w:rsidRDefault="0053315C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15C" w:rsidRDefault="0053315C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"/>
        <w:gridCol w:w="2895"/>
        <w:gridCol w:w="1476"/>
        <w:gridCol w:w="1769"/>
        <w:gridCol w:w="1072"/>
        <w:gridCol w:w="1780"/>
      </w:tblGrid>
      <w:tr w:rsidR="00E1374D" w:rsidRPr="0053315C" w:rsidTr="00E1374D">
        <w:trPr>
          <w:trHeight w:val="18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2019 m.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planuojamas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patiekti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dujų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kiekis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gyventojams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kub.m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2019 m.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planuojamas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patiekti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dujų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kiekis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gyventojams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kWh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Dujų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kainų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skirtumas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PVM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Subsidijavimo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suma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metams</w:t>
            </w:r>
            <w:proofErr w:type="spellEnd"/>
            <w:r w:rsidR="00796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796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Eur</w:t>
            </w:r>
            <w:proofErr w:type="spellEnd"/>
          </w:p>
        </w:tc>
      </w:tr>
      <w:tr w:rsidR="00E1374D" w:rsidRPr="0053315C" w:rsidTr="00956E47">
        <w:trPr>
          <w:trHeight w:val="73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Kintamos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dalies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subsidijavimas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lyginant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 „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Suskystintos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dujos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1045688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4914,73</w:t>
            </w:r>
          </w:p>
        </w:tc>
      </w:tr>
      <w:tr w:rsidR="00E1374D" w:rsidRPr="0053315C" w:rsidTr="00956E47">
        <w:trPr>
          <w:trHeight w:val="67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Kintamos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dalies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subsidijavimas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lyginant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 „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Panevėžio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energija</w:t>
            </w:r>
            <w:proofErr w:type="spellEnd"/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37346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1045688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D" w:rsidRPr="0053315C" w:rsidRDefault="00E1374D" w:rsidP="0053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3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5333,01</w:t>
            </w:r>
          </w:p>
        </w:tc>
      </w:tr>
    </w:tbl>
    <w:p w:rsidR="0053315C" w:rsidRDefault="00956E47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F20C2" w:rsidRDefault="00DF20C2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0C2" w:rsidRDefault="00DF20C2" w:rsidP="008324F2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SIŪLYMAS. </w:t>
      </w:r>
    </w:p>
    <w:p w:rsidR="00DF20C2" w:rsidRDefault="00DF20C2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Valstybinės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kainų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energetikos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kontrolės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komisijos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gautame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rašte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centralizuotai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tiekiamų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SND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tiekimo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užtikrinimo</w:t>
      </w:r>
      <w:proofErr w:type="spellEnd"/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Rokiškio rajono </w:t>
      </w:r>
      <w:proofErr w:type="spellStart"/>
      <w:r w:rsidRPr="00DF20C2">
        <w:rPr>
          <w:rFonts w:ascii="Times New Roman" w:hAnsi="Times New Roman" w:cs="Times New Roman"/>
          <w:sz w:val="24"/>
          <w:szCs w:val="24"/>
          <w:lang w:val="en-US"/>
        </w:rPr>
        <w:t>savivaldybėje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5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(2018-11-12 GD-5.20-4183)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pateikta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Komisijai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kyla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abejonių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D3E39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tolimesnio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UAB „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Literma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C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E9D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0C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E9D">
        <w:rPr>
          <w:rFonts w:ascii="Times New Roman" w:hAnsi="Times New Roman" w:cs="Times New Roman"/>
          <w:sz w:val="24"/>
          <w:szCs w:val="24"/>
          <w:lang w:val="en-US"/>
        </w:rPr>
        <w:t>tęstinumo</w:t>
      </w:r>
      <w:proofErr w:type="spellEnd"/>
      <w:r w:rsidR="000C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3E9D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gebėjimo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užtikrinti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lastRenderedPageBreak/>
        <w:t>nepertraukiamą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SND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tiekimą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vartotojams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rekomenduoja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Rokiškio rajono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savivaldybei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įvertinti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visas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galimas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alternatyvas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susijusias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SND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tiekimo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užtikrinimu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nepertaukiamu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SND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tiekimu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esamiems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vartotojams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jeigu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E1E">
        <w:rPr>
          <w:rFonts w:ascii="Times New Roman" w:hAnsi="Times New Roman" w:cs="Times New Roman"/>
          <w:sz w:val="24"/>
          <w:szCs w:val="24"/>
          <w:lang w:val="en-US"/>
        </w:rPr>
        <w:t>bendrovė</w:t>
      </w:r>
      <w:proofErr w:type="spellEnd"/>
      <w:r w:rsidR="00B5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nebegalėtų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vykdyti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turimų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E39">
        <w:rPr>
          <w:rFonts w:ascii="Times New Roman" w:hAnsi="Times New Roman" w:cs="Times New Roman"/>
          <w:sz w:val="24"/>
          <w:szCs w:val="24"/>
          <w:lang w:val="en-US"/>
        </w:rPr>
        <w:t>įsipareigojimų</w:t>
      </w:r>
      <w:proofErr w:type="spellEnd"/>
      <w:r w:rsidR="000D3E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2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1C7225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</w:p>
    <w:p w:rsidR="006159A0" w:rsidRDefault="001C7225" w:rsidP="008324F2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Parengė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Dovilė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Pučinskienė</w:t>
      </w:r>
      <w:proofErr w:type="spellEnd"/>
    </w:p>
    <w:sectPr w:rsidR="006159A0" w:rsidSect="00A2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A"/>
    <w:rsid w:val="000C3E9D"/>
    <w:rsid w:val="000D3E39"/>
    <w:rsid w:val="000E07E5"/>
    <w:rsid w:val="001A1848"/>
    <w:rsid w:val="001C7225"/>
    <w:rsid w:val="00280BD8"/>
    <w:rsid w:val="004D6643"/>
    <w:rsid w:val="0053315C"/>
    <w:rsid w:val="005F19F4"/>
    <w:rsid w:val="006159A0"/>
    <w:rsid w:val="0067256E"/>
    <w:rsid w:val="006A5BFF"/>
    <w:rsid w:val="006C7D3E"/>
    <w:rsid w:val="00730318"/>
    <w:rsid w:val="00796450"/>
    <w:rsid w:val="007D2373"/>
    <w:rsid w:val="008324F2"/>
    <w:rsid w:val="00844806"/>
    <w:rsid w:val="008D2D8D"/>
    <w:rsid w:val="00930DFA"/>
    <w:rsid w:val="00944A0A"/>
    <w:rsid w:val="00956E47"/>
    <w:rsid w:val="009B714D"/>
    <w:rsid w:val="009B77CE"/>
    <w:rsid w:val="009E5BD0"/>
    <w:rsid w:val="00A21136"/>
    <w:rsid w:val="00A24F88"/>
    <w:rsid w:val="00A41630"/>
    <w:rsid w:val="00B26662"/>
    <w:rsid w:val="00B50E1E"/>
    <w:rsid w:val="00B76CDD"/>
    <w:rsid w:val="00BF41A0"/>
    <w:rsid w:val="00C265F5"/>
    <w:rsid w:val="00C824DA"/>
    <w:rsid w:val="00DA1AE1"/>
    <w:rsid w:val="00DF20C2"/>
    <w:rsid w:val="00E1374D"/>
    <w:rsid w:val="00E379B3"/>
    <w:rsid w:val="00E953A2"/>
    <w:rsid w:val="00F50A9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link w:val="Heading10"/>
    <w:rsid w:val="00930DFA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930DFA"/>
    <w:pPr>
      <w:shd w:val="clear" w:color="auto" w:fill="FFFFFF"/>
      <w:spacing w:before="300" w:after="0" w:line="269" w:lineRule="exact"/>
      <w:jc w:val="center"/>
      <w:outlineLvl w:val="0"/>
    </w:pPr>
    <w:rPr>
      <w:sz w:val="23"/>
      <w:szCs w:val="23"/>
    </w:rPr>
  </w:style>
  <w:style w:type="paragraph" w:styleId="prastasistinklapis">
    <w:name w:val="Normal (Web)"/>
    <w:basedOn w:val="prastasis"/>
    <w:uiPriority w:val="99"/>
    <w:semiHidden/>
    <w:unhideWhenUsed/>
    <w:rsid w:val="0093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as">
    <w:name w:val="Hyperlink"/>
    <w:basedOn w:val="Numatytasispastraiposriftas"/>
    <w:uiPriority w:val="99"/>
    <w:semiHidden/>
    <w:unhideWhenUsed/>
    <w:rsid w:val="00DA1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link w:val="Heading10"/>
    <w:rsid w:val="00930DFA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930DFA"/>
    <w:pPr>
      <w:shd w:val="clear" w:color="auto" w:fill="FFFFFF"/>
      <w:spacing w:before="300" w:after="0" w:line="269" w:lineRule="exact"/>
      <w:jc w:val="center"/>
      <w:outlineLvl w:val="0"/>
    </w:pPr>
    <w:rPr>
      <w:sz w:val="23"/>
      <w:szCs w:val="23"/>
    </w:rPr>
  </w:style>
  <w:style w:type="paragraph" w:styleId="prastasistinklapis">
    <w:name w:val="Normal (Web)"/>
    <w:basedOn w:val="prastasis"/>
    <w:uiPriority w:val="99"/>
    <w:semiHidden/>
    <w:unhideWhenUsed/>
    <w:rsid w:val="0093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as">
    <w:name w:val="Hyperlink"/>
    <w:basedOn w:val="Numatytasispastraiposriftas"/>
    <w:uiPriority w:val="99"/>
    <w:semiHidden/>
    <w:unhideWhenUsed/>
    <w:rsid w:val="00DA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D398-DDED-43B5-A2BF-94D81363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2</cp:revision>
  <dcterms:created xsi:type="dcterms:W3CDTF">2018-11-27T11:39:00Z</dcterms:created>
  <dcterms:modified xsi:type="dcterms:W3CDTF">2018-11-27T11:39:00Z</dcterms:modified>
</cp:coreProperties>
</file>